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UNIWERSYTET KARDYNAŁA STEFANA WYSZYŃSKIEGO w WARSZAWIE WYDZIAŁ NAUK HUMANISTYCZNYCH</w:t>
      </w:r>
    </w:p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Ul. Dewajtis 5, 01-815 Warszawa – tel. (48 22) 561 89 03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inline distB="0" distT="0" distL="0" distR="0">
            <wp:extent cx="828675" cy="923925"/>
            <wp:effectExtent b="0" l="0" r="0" t="0"/>
            <wp:docPr descr="Logo_uksw_warszawa" id="1" name="image1.png"/>
            <a:graphic>
              <a:graphicData uri="http://schemas.openxmlformats.org/drawingml/2006/picture">
                <pic:pic>
                  <pic:nvPicPr>
                    <pic:cNvPr descr="Logo_uksw_warszawa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23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Katedra Modernizmu Europejskiego WNH UKSW</w:t>
        <w:br w:type="textWrapping"/>
        <w:t xml:space="preserve">Zakład Literaturoznawstwa Transkulturowego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zaprasza na międzynarodową konferencję naukową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i w:val="1"/>
        </w:rPr>
      </w:pPr>
      <w:r w:rsidDel="00000000" w:rsidR="00000000" w:rsidRPr="00000000">
        <w:rPr>
          <w:rtl w:val="0"/>
        </w:rPr>
        <w:t xml:space="preserve">z cyklu </w:t>
      </w:r>
      <w:r w:rsidDel="00000000" w:rsidR="00000000" w:rsidRPr="00000000">
        <w:rPr>
          <w:i w:val="1"/>
          <w:rtl w:val="0"/>
        </w:rPr>
        <w:t xml:space="preserve">Tłumaczenie poezji-negocjowanie wyobraźni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pod  hasłem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W poszukiwaniu transcendencji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Warszawa, 6-7 maja 2019</w:t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Zakład Literaturoznawstwa Transkulturowego ma zaszczyt zaprosić na międzynarodową konferencję naukową </w:t>
      </w:r>
      <w:r w:rsidDel="00000000" w:rsidR="00000000" w:rsidRPr="00000000">
        <w:rPr>
          <w:i w:val="1"/>
          <w:rtl w:val="0"/>
        </w:rPr>
        <w:t xml:space="preserve">Tłumaczenie poezji – Poszukiwanie transcendencji</w:t>
      </w:r>
      <w:r w:rsidDel="00000000" w:rsidR="00000000" w:rsidRPr="00000000">
        <w:rPr>
          <w:rtl w:val="0"/>
        </w:rPr>
        <w:t xml:space="preserve">, która stanowi kontynuację rozważań nad zagadnieniem tłumaczenia poezji, jakie podjęliśmy w roku 2012 i 2016. 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Dyskusję otwierał problem poszukiwań i negocjacji dotyczących artykulacji poezji w różnych językach. Drugie spotkanie poświęcone było formie poetyckiej  i wyzwaniom, jakim poddawana jest w procesie tłumaczenia, a także wyzwaniom, jakie forma poetycka stawia tłumaczom. 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Wykład gościnny prof. Michael Edwards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"The Charitable Work of Translation"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Tym razem tematem spotkania jest kwestia poezji wobec transcendencji oraz zmultiplikowanych trudności tłumaczenia tekstu poetyckiego odnoszącego się do doświadczenia transcendencji. Doświadczenie to obecne w konkretnej literaturze narodowej uruchamia tradycje i paradygmaty, konwencje i konteksty, których zrozumienie wychodzi daleko poza kod językowy pretendując jednocześnie do uchwycenia rzeczywistości uniwersalnej. W procesie tłumaczenia ujawnia się wspólnota zmagań w poszczególnych językach by transcendencję zwerbalizować. 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Proponowane porządki tematyczne: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1. Perspektywa historyczna, diachroniczność i  style mówienia o transcendencji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2. Perspektywa dialogu międzywyznaniowego i ekumenicznego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3. Perspektywa duchowości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4. Perspektywa genologiczna.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Proponowane zagadnienia stanowią propozycje, zaproszenie do rozmowy i spotkania. Zachęcamy do prezentacji także innych aspektów dotyczących poszukiwania transcendencji i tłumaczenia poezji.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Prosimy o przesyłanie abstraktów w j. angielskim oraz w wersji dwujęzycznej dla referatów dotyczących poezji polskiej (w języku polskim i angielskim) z zaznaczeniem afiliacji i krótką informacją biograficzną na adres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questfortranscendence@gmail.com</w:t>
        </w:r>
      </w:hyperlink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Zgłoszenia przyjmujemy do dnia 15 lutego 2019.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Informacje o przyjęciu zgłoszenia otrzymają Państwo do 1 marca 2019. </w:t>
      </w:r>
    </w:p>
    <w:p w:rsidR="00000000" w:rsidDel="00000000" w:rsidP="00000000" w:rsidRDefault="00000000" w:rsidRPr="00000000" w14:paraId="0000001B">
      <w:pPr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Termin wniesienia opłaty konferencyjnej: do 30 marca 2019.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Opłata konferencyjna w kwocie 100 EUR obejmuje koszty materiałów konferencyjnych, obiadu i przerw kawowych.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Wszelkie informacje dotyczące terminu wpłat, numeru rachunku bankowego, możliwości wystawienia faktury - zostaną przesłane w zawiadomieniu o akceptacji propozycji wystąpienia konferencyjnego.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Serdecznie zapraszamy!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Organizatorzy: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Prof. UKSW dr hab. Anna Szczepan-Wojnarska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Sekretarz – mgr Maciej Papierski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Rada naukowa: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Prof. dr hab. Piotr Mitzner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Prof. dr hab. Katarzyna Kuczyńska-Koschany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Prof. UG dr hab. Jean Ward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Dotychczas ukazały się tomy:</w:t>
      </w:r>
    </w:p>
    <w:p w:rsidR="00000000" w:rsidDel="00000000" w:rsidP="00000000" w:rsidRDefault="00000000" w:rsidRPr="00000000" w14:paraId="00000028">
      <w:pPr>
        <w:widowControl w:val="0"/>
        <w:shd w:fill="ffffff" w:val="clear"/>
        <w:spacing w:after="0" w:before="260" w:line="240" w:lineRule="auto"/>
        <w:jc w:val="both"/>
        <w:rPr>
          <w:color w:val="222222"/>
        </w:rPr>
      </w:pPr>
      <w:r w:rsidDel="00000000" w:rsidR="00000000" w:rsidRPr="00000000">
        <w:rPr>
          <w:i w:val="1"/>
          <w:rtl w:val="0"/>
        </w:rPr>
        <w:t xml:space="preserve">Tłumaczenie poezji-negocjowanie wyobraźni. Poszukiwania</w:t>
      </w:r>
      <w:r w:rsidDel="00000000" w:rsidR="00000000" w:rsidRPr="00000000">
        <w:rPr>
          <w:rtl w:val="0"/>
        </w:rPr>
        <w:t xml:space="preserve">, Wydawnictwo UKSW </w:t>
      </w:r>
      <w:r w:rsidDel="00000000" w:rsidR="00000000" w:rsidRPr="00000000">
        <w:rPr>
          <w:color w:val="222222"/>
          <w:rtl w:val="0"/>
        </w:rPr>
        <w:t xml:space="preserve">Warszawa 2014 (ISBN 978-83-64181-80-1)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hd w:fill="ffffff" w:val="clear"/>
        <w:spacing w:after="0" w:before="260" w:line="240" w:lineRule="auto"/>
        <w:jc w:val="both"/>
        <w:rPr>
          <w:color w:val="222222"/>
        </w:rPr>
      </w:pPr>
      <w:r w:rsidDel="00000000" w:rsidR="00000000" w:rsidRPr="00000000">
        <w:rPr>
          <w:i w:val="1"/>
          <w:rtl w:val="0"/>
        </w:rPr>
        <w:t xml:space="preserve">Tłumaczenie poezji-negocjowanie wyobraźni. Poszukiwania formy</w:t>
      </w:r>
      <w:r w:rsidDel="00000000" w:rsidR="00000000" w:rsidRPr="00000000">
        <w:rPr>
          <w:rtl w:val="0"/>
        </w:rPr>
        <w:t xml:space="preserve">, Wydawnictwo UKSW </w:t>
      </w:r>
      <w:r w:rsidDel="00000000" w:rsidR="00000000" w:rsidRPr="00000000">
        <w:rPr>
          <w:color w:val="222222"/>
          <w:rtl w:val="0"/>
        </w:rPr>
        <w:t xml:space="preserve">Warszawa 2018 (</w:t>
      </w:r>
      <w:r w:rsidDel="00000000" w:rsidR="00000000" w:rsidRPr="00000000">
        <w:rPr>
          <w:rtl w:val="0"/>
        </w:rPr>
        <w:t xml:space="preserve">ISBN 978-83-8090-436-1).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questfortranscenden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